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C6C7" w14:textId="1C78445F" w:rsidR="002E30DF" w:rsidRPr="00FC633D" w:rsidRDefault="007374FE" w:rsidP="007D6153">
      <w:pPr>
        <w:jc w:val="both"/>
        <w:rPr>
          <w:b/>
          <w:bCs/>
        </w:rPr>
      </w:pPr>
      <w:r w:rsidRPr="00FC633D">
        <w:rPr>
          <w:b/>
          <w:bCs/>
        </w:rPr>
        <w:t>BASES DE LAS BECAS SENR PARA INSCRIPCIONES GRATUITAS AL CURSO ONLINE DE NEURORRADIOLOGÍA DE URGENCIAS</w:t>
      </w:r>
    </w:p>
    <w:p w14:paraId="557E426A" w14:textId="1D19E43C" w:rsidR="007374FE" w:rsidRDefault="007374FE" w:rsidP="007D6153">
      <w:pPr>
        <w:pStyle w:val="Prrafodelista"/>
        <w:numPr>
          <w:ilvl w:val="0"/>
          <w:numId w:val="1"/>
        </w:numPr>
        <w:jc w:val="both"/>
      </w:pPr>
      <w:r>
        <w:t xml:space="preserve">Objetivo de la convocatoria: La Sociedad Española de </w:t>
      </w:r>
      <w:proofErr w:type="spellStart"/>
      <w:r>
        <w:t>Neurorradiología</w:t>
      </w:r>
      <w:proofErr w:type="spellEnd"/>
      <w:r>
        <w:t xml:space="preserve"> (SENR) convoca becas consistentes en inscripciones gratuitas para </w:t>
      </w:r>
      <w:r w:rsidR="007D6153">
        <w:t>la siguiente convocatoria del Curso</w:t>
      </w:r>
      <w:r w:rsidR="00CE6E2C">
        <w:t xml:space="preserve"> Online</w:t>
      </w:r>
      <w:r w:rsidR="007D6153">
        <w:t xml:space="preserve"> de Urgencias en </w:t>
      </w:r>
      <w:proofErr w:type="spellStart"/>
      <w:r w:rsidR="007D6153">
        <w:t>Neurorradiología</w:t>
      </w:r>
      <w:proofErr w:type="spellEnd"/>
      <w:r w:rsidR="007D6153">
        <w:t xml:space="preserve"> (SENR)</w:t>
      </w:r>
      <w:r>
        <w:t xml:space="preserve">, con el objetivo de fomentar la participación activa y el intercambio de conocimiento mediante la presentación de casos clínicos relevantes en el ámbito de la </w:t>
      </w:r>
      <w:proofErr w:type="spellStart"/>
      <w:r>
        <w:t>neurorradiología</w:t>
      </w:r>
      <w:proofErr w:type="spellEnd"/>
      <w:r>
        <w:t xml:space="preserve"> (caso del mes). </w:t>
      </w:r>
    </w:p>
    <w:p w14:paraId="64BD0EBA" w14:textId="1D8AD46E" w:rsidR="007374FE" w:rsidRDefault="007374FE" w:rsidP="007D6153">
      <w:pPr>
        <w:pStyle w:val="Prrafodelista"/>
        <w:numPr>
          <w:ilvl w:val="0"/>
          <w:numId w:val="1"/>
        </w:numPr>
        <w:jc w:val="both"/>
      </w:pPr>
      <w:r>
        <w:t xml:space="preserve">Beneficiarios: Podrán optar a estas becas el primer autor de los Casos del Mes seleccionados durante el periodo de la convocatoria (fecha de publicación hasta 15 de diciembre). </w:t>
      </w:r>
    </w:p>
    <w:p w14:paraId="25DD055F" w14:textId="4378D1A3" w:rsidR="007374FE" w:rsidRDefault="007374FE" w:rsidP="00CE6E2C">
      <w:pPr>
        <w:pStyle w:val="Prrafodelista"/>
        <w:numPr>
          <w:ilvl w:val="0"/>
          <w:numId w:val="1"/>
        </w:numPr>
        <w:jc w:val="both"/>
      </w:pPr>
      <w:r>
        <w:t xml:space="preserve">Número de becas y dotación: La SENR otorgará </w:t>
      </w:r>
      <w:r w:rsidR="00EB762C">
        <w:t xml:space="preserve">5 </w:t>
      </w:r>
      <w:r>
        <w:t>beca</w:t>
      </w:r>
      <w:r w:rsidR="007D6153">
        <w:t>s en forma de</w:t>
      </w:r>
      <w:r>
        <w:t xml:space="preserve"> inscripciones gratuitas al Curso </w:t>
      </w:r>
      <w:r w:rsidR="00CE6E2C">
        <w:t xml:space="preserve">Online </w:t>
      </w:r>
      <w:r w:rsidR="007D6153">
        <w:t xml:space="preserve">de Urgencias en </w:t>
      </w:r>
      <w:proofErr w:type="spellStart"/>
      <w:r w:rsidR="007D6153">
        <w:t>Neurorradiología</w:t>
      </w:r>
      <w:proofErr w:type="spellEnd"/>
      <w:r w:rsidR="007D6153">
        <w:t xml:space="preserve"> SENR</w:t>
      </w:r>
      <w:r w:rsidR="00CE6E2C">
        <w:t xml:space="preserve"> </w:t>
      </w:r>
      <w:r>
        <w:t xml:space="preserve">al primer autor del caso del Mes. La beca cubrirá la inscripción al curso, sin posibilidad de transferencia o reembolso. </w:t>
      </w:r>
    </w:p>
    <w:p w14:paraId="550F130B" w14:textId="60DC30D3" w:rsidR="007374FE" w:rsidRDefault="007374FE" w:rsidP="007D6153">
      <w:pPr>
        <w:pStyle w:val="Prrafodelista"/>
        <w:numPr>
          <w:ilvl w:val="0"/>
          <w:numId w:val="1"/>
        </w:numPr>
        <w:jc w:val="both"/>
      </w:pPr>
      <w:r>
        <w:t>Criterios de Selección: L</w:t>
      </w:r>
      <w:r w:rsidR="00EB762C">
        <w:t xml:space="preserve">os casos serán evaluados por un jurado designado por la </w:t>
      </w:r>
      <w:r>
        <w:t>SENR atendiendo a los siguientes criterios:</w:t>
      </w:r>
    </w:p>
    <w:p w14:paraId="087B5D79" w14:textId="1174055B" w:rsidR="007374FE" w:rsidRDefault="007374FE" w:rsidP="007D6153">
      <w:pPr>
        <w:pStyle w:val="Prrafodelista"/>
        <w:numPr>
          <w:ilvl w:val="1"/>
          <w:numId w:val="1"/>
        </w:numPr>
        <w:jc w:val="both"/>
      </w:pPr>
      <w:r>
        <w:t xml:space="preserve">Interés docente y relevancia clínica. </w:t>
      </w:r>
    </w:p>
    <w:p w14:paraId="72B2AAC7" w14:textId="136599DC" w:rsidR="007374FE" w:rsidRDefault="007374FE" w:rsidP="007D6153">
      <w:pPr>
        <w:pStyle w:val="Prrafodelista"/>
        <w:numPr>
          <w:ilvl w:val="1"/>
          <w:numId w:val="1"/>
        </w:numPr>
        <w:jc w:val="both"/>
      </w:pPr>
      <w:r>
        <w:t xml:space="preserve">Calidad iconográfica y claridad en la presentación. </w:t>
      </w:r>
    </w:p>
    <w:p w14:paraId="26FD2D26" w14:textId="665BE65E" w:rsidR="007374FE" w:rsidRDefault="007374FE" w:rsidP="007D6153">
      <w:pPr>
        <w:pStyle w:val="Prrafodelista"/>
        <w:numPr>
          <w:ilvl w:val="1"/>
          <w:numId w:val="1"/>
        </w:numPr>
        <w:jc w:val="both"/>
      </w:pPr>
      <w:r>
        <w:t xml:space="preserve">Originalidad y aporte al aprendizaje en </w:t>
      </w:r>
      <w:proofErr w:type="spellStart"/>
      <w:r>
        <w:t>neuror</w:t>
      </w:r>
      <w:r w:rsidR="007D6153">
        <w:t>r</w:t>
      </w:r>
      <w:r>
        <w:t>adiología</w:t>
      </w:r>
      <w:proofErr w:type="spellEnd"/>
      <w:r>
        <w:t xml:space="preserve">. </w:t>
      </w:r>
    </w:p>
    <w:p w14:paraId="1CEBF1BC" w14:textId="7A49F6B9" w:rsidR="007374FE" w:rsidRDefault="007374FE" w:rsidP="007D6153">
      <w:pPr>
        <w:pStyle w:val="Prrafodelista"/>
        <w:numPr>
          <w:ilvl w:val="1"/>
          <w:numId w:val="1"/>
        </w:numPr>
        <w:jc w:val="both"/>
      </w:pPr>
      <w:r>
        <w:t xml:space="preserve">Ajuste al formato y normas de envío establecidas para el caso del mes por la SENR. </w:t>
      </w:r>
    </w:p>
    <w:p w14:paraId="028B22E1" w14:textId="3A4BA715" w:rsidR="00EB762C" w:rsidRDefault="00EB762C" w:rsidP="00EB762C">
      <w:pPr>
        <w:pStyle w:val="Prrafodelista"/>
        <w:numPr>
          <w:ilvl w:val="0"/>
          <w:numId w:val="1"/>
        </w:numPr>
        <w:jc w:val="both"/>
      </w:pPr>
      <w:r>
        <w:t xml:space="preserve">El jurado estará compuesto por: vicepresidente de la SENR, secretaría de la SENR, vocal de formación de la SENR y representante del grupo social joven de la SENR. </w:t>
      </w:r>
    </w:p>
    <w:p w14:paraId="5CB06933" w14:textId="1499E503" w:rsidR="007374FE" w:rsidRDefault="007374FE" w:rsidP="00CE6E2C">
      <w:pPr>
        <w:pStyle w:val="Prrafodelista"/>
        <w:numPr>
          <w:ilvl w:val="0"/>
          <w:numId w:val="1"/>
        </w:numPr>
        <w:jc w:val="both"/>
      </w:pPr>
      <w:r>
        <w:t>Presentación de casos: Los casos deberán enviarse a través del formulario habilitado en la web de la SENR siguiendo las instrucciones y formato estándar para los casos del mes</w:t>
      </w:r>
      <w:r w:rsidR="007D6153">
        <w:t xml:space="preserve"> (</w:t>
      </w:r>
      <w:hyperlink r:id="rId5" w:history="1">
        <w:r w:rsidR="00CE6E2C" w:rsidRPr="00E210C5">
          <w:rPr>
            <w:rStyle w:val="Hipervnculo"/>
          </w:rPr>
          <w:t>https://senr.org/caso-del-mes/informacion-caso-del-mes/</w:t>
        </w:r>
      </w:hyperlink>
      <w:r w:rsidR="007D6153">
        <w:t>)</w:t>
      </w:r>
      <w:r>
        <w:t xml:space="preserve">. El envío de un caso implica la aceptación de las presentes bases y la cesión de derechos de reproducción a la SENR con fines docentes y de difusión científica, citando siempre la autoría correspondiente. </w:t>
      </w:r>
    </w:p>
    <w:p w14:paraId="5C81FCEB" w14:textId="6CB39897" w:rsidR="007374FE" w:rsidRDefault="007374FE" w:rsidP="007D6153">
      <w:pPr>
        <w:pStyle w:val="Prrafodelista"/>
        <w:numPr>
          <w:ilvl w:val="0"/>
          <w:numId w:val="1"/>
        </w:numPr>
        <w:jc w:val="both"/>
      </w:pPr>
      <w:r>
        <w:t xml:space="preserve">Periodo de vigencia: La convocatoria se mantendrá activa hasta el 15 de diciembre. </w:t>
      </w:r>
    </w:p>
    <w:p w14:paraId="1788B890" w14:textId="0733ADB8" w:rsidR="007374FE" w:rsidRDefault="007374FE" w:rsidP="007D6153">
      <w:pPr>
        <w:pStyle w:val="Prrafodelista"/>
        <w:numPr>
          <w:ilvl w:val="0"/>
          <w:numId w:val="1"/>
        </w:numPr>
        <w:jc w:val="both"/>
      </w:pPr>
      <w:r>
        <w:t xml:space="preserve">Aceptación de las bases: La participación en esta convocatoria implica la aceptación íntegra de las presentes bases. La SENR se reserva el derecho de interpretar y resolver cualquier aspecto no contemplado en ellas. </w:t>
      </w:r>
    </w:p>
    <w:p w14:paraId="545EDEFA" w14:textId="39C0215D" w:rsidR="007374FE" w:rsidRDefault="007374FE" w:rsidP="007D6153">
      <w:pPr>
        <w:pStyle w:val="Prrafodelista"/>
        <w:numPr>
          <w:ilvl w:val="0"/>
          <w:numId w:val="1"/>
        </w:numPr>
        <w:jc w:val="both"/>
      </w:pPr>
      <w:r>
        <w:t>Contacto: Para cualquier duda o aclaración, puede dirigirse a la Secretaría de la SENR a través del correo: secretariasenr.es</w:t>
      </w:r>
    </w:p>
    <w:p w14:paraId="3C15237F" w14:textId="77777777" w:rsidR="007374FE" w:rsidRDefault="007374FE" w:rsidP="007374FE"/>
    <w:sectPr w:rsidR="00737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53BCD"/>
    <w:multiLevelType w:val="hybridMultilevel"/>
    <w:tmpl w:val="46383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29"/>
    <w:rsid w:val="002E30DF"/>
    <w:rsid w:val="007374FE"/>
    <w:rsid w:val="007D6153"/>
    <w:rsid w:val="00840211"/>
    <w:rsid w:val="00CE6E2C"/>
    <w:rsid w:val="00E560F5"/>
    <w:rsid w:val="00E67DCB"/>
    <w:rsid w:val="00EB762C"/>
    <w:rsid w:val="00FB1129"/>
    <w:rsid w:val="00FC19EC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743E"/>
  <w15:chartTrackingRefBased/>
  <w15:docId w15:val="{D238DA44-518F-420A-8A13-256F5204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1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1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1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1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1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1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11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11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11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1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112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E6E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nr.org/caso-del-mes/informacion-caso-del-m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HUI CHEN ZHOU</dc:creator>
  <cp:keywords/>
  <dc:description/>
  <cp:lastModifiedBy>marcos diaz</cp:lastModifiedBy>
  <cp:revision>5</cp:revision>
  <dcterms:created xsi:type="dcterms:W3CDTF">2025-11-12T15:55:00Z</dcterms:created>
  <dcterms:modified xsi:type="dcterms:W3CDTF">2025-11-21T08:50:00Z</dcterms:modified>
</cp:coreProperties>
</file>